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0CB87" w14:textId="0D9EA1EB" w:rsidR="000D4348" w:rsidRPr="000711D4" w:rsidRDefault="00652D6A" w:rsidP="001A3736">
      <w:pPr>
        <w:pStyle w:val="Title"/>
        <w:spacing w:after="0"/>
        <w:jc w:val="center"/>
        <w:rPr>
          <w:sz w:val="50"/>
          <w:szCs w:val="50"/>
        </w:rPr>
      </w:pPr>
      <w:r>
        <w:rPr>
          <w:sz w:val="50"/>
          <w:szCs w:val="50"/>
        </w:rPr>
        <w:t>Legal and ethical update</w:t>
      </w:r>
      <w:r w:rsidR="009D221F">
        <w:rPr>
          <w:sz w:val="50"/>
          <w:szCs w:val="50"/>
        </w:rPr>
        <w:t xml:space="preserve"> workshop</w:t>
      </w:r>
    </w:p>
    <w:p w14:paraId="3B895E73" w14:textId="276B4075" w:rsidR="003D619A" w:rsidRPr="005B1F23" w:rsidRDefault="000D4348" w:rsidP="005B1F23">
      <w:pPr>
        <w:pStyle w:val="Date"/>
        <w:spacing w:before="0" w:after="200"/>
        <w:jc w:val="center"/>
        <w:rPr>
          <w:sz w:val="36"/>
          <w:szCs w:val="36"/>
        </w:rPr>
      </w:pPr>
      <w:r w:rsidRPr="000711D4">
        <w:rPr>
          <w:sz w:val="36"/>
          <w:szCs w:val="36"/>
        </w:rPr>
        <w:t>Friday February 11, 2022</w:t>
      </w:r>
    </w:p>
    <w:tbl>
      <w:tblPr>
        <w:tblpPr w:leftFromText="180" w:rightFromText="180" w:vertAnchor="text" w:tblpY="1"/>
        <w:tblOverlap w:val="never"/>
        <w:tblW w:w="6907" w:type="dxa"/>
        <w:tblLayout w:type="fixed"/>
        <w:tblCellMar>
          <w:left w:w="0" w:type="dxa"/>
          <w:right w:w="0" w:type="dxa"/>
        </w:tblCellMar>
        <w:tblLook w:val="04A0" w:firstRow="1" w:lastRow="0" w:firstColumn="1" w:lastColumn="0" w:noHBand="0" w:noVBand="1"/>
        <w:tblDescription w:val="Event Info"/>
      </w:tblPr>
      <w:tblGrid>
        <w:gridCol w:w="6907"/>
      </w:tblGrid>
      <w:tr w:rsidR="00652D6A" w14:paraId="78BE256F" w14:textId="77777777" w:rsidTr="00652D6A">
        <w:trPr>
          <w:trHeight w:val="5925"/>
        </w:trPr>
        <w:tc>
          <w:tcPr>
            <w:tcW w:w="6907" w:type="dxa"/>
          </w:tcPr>
          <w:p w14:paraId="02880C18" w14:textId="10960D04" w:rsidR="00652D6A" w:rsidRDefault="00652D6A" w:rsidP="00AA412F">
            <w:pPr>
              <w:pStyle w:val="Heading1"/>
              <w:rPr>
                <w:rStyle w:val="Heading1Char"/>
                <w:b/>
                <w:bCs/>
              </w:rPr>
            </w:pPr>
            <w:r>
              <w:rPr>
                <w:rStyle w:val="Heading1Char"/>
                <w:b/>
                <w:bCs/>
              </w:rPr>
              <w:t>Earn 6 CEU’s while you learn…</w:t>
            </w:r>
          </w:p>
          <w:p w14:paraId="6536C9AC" w14:textId="363A6B08" w:rsidR="00652D6A" w:rsidRDefault="00F01E95" w:rsidP="00652D6A">
            <w:pPr>
              <w:pStyle w:val="NormalWeb"/>
              <w:numPr>
                <w:ilvl w:val="0"/>
                <w:numId w:val="9"/>
              </w:numPr>
              <w:spacing w:before="0" w:beforeAutospacing="0" w:after="0" w:afterAutospacing="0"/>
              <w:textAlignment w:val="baseline"/>
              <w:rPr>
                <w:color w:val="000000"/>
              </w:rPr>
            </w:pPr>
            <w:r>
              <w:rPr>
                <w:color w:val="000000"/>
              </w:rPr>
              <w:t>L</w:t>
            </w:r>
            <w:r w:rsidR="007B65F2">
              <w:rPr>
                <w:color w:val="000000"/>
              </w:rPr>
              <w:t>egal</w:t>
            </w:r>
            <w:r w:rsidR="00652D6A">
              <w:rPr>
                <w:color w:val="000000"/>
              </w:rPr>
              <w:t xml:space="preserve"> and ethical considerations for communicating with attorneys.</w:t>
            </w:r>
          </w:p>
          <w:p w14:paraId="01E3C971" w14:textId="70CF41EF" w:rsidR="00652D6A" w:rsidRDefault="007B65F2" w:rsidP="00652D6A">
            <w:pPr>
              <w:pStyle w:val="NormalWeb"/>
              <w:numPr>
                <w:ilvl w:val="0"/>
                <w:numId w:val="9"/>
              </w:numPr>
              <w:spacing w:before="0" w:beforeAutospacing="0" w:after="0" w:afterAutospacing="0"/>
              <w:textAlignment w:val="baseline"/>
              <w:rPr>
                <w:color w:val="000000"/>
              </w:rPr>
            </w:pPr>
            <w:r>
              <w:rPr>
                <w:color w:val="000000"/>
              </w:rPr>
              <w:t>Appropriate ethical documentation practices</w:t>
            </w:r>
          </w:p>
          <w:p w14:paraId="1AB3B47E" w14:textId="09E70EDF" w:rsidR="00652D6A" w:rsidRDefault="007B65F2" w:rsidP="00652D6A">
            <w:pPr>
              <w:pStyle w:val="NormalWeb"/>
              <w:numPr>
                <w:ilvl w:val="0"/>
                <w:numId w:val="9"/>
              </w:numPr>
              <w:spacing w:before="0" w:beforeAutospacing="0" w:after="0" w:afterAutospacing="0"/>
              <w:textAlignment w:val="baseline"/>
              <w:rPr>
                <w:color w:val="000000"/>
              </w:rPr>
            </w:pPr>
            <w:r>
              <w:rPr>
                <w:color w:val="000000"/>
              </w:rPr>
              <w:t>Learn about l</w:t>
            </w:r>
            <w:r w:rsidR="00652D6A">
              <w:rPr>
                <w:color w:val="000000"/>
              </w:rPr>
              <w:t>egal access to</w:t>
            </w:r>
            <w:r>
              <w:rPr>
                <w:color w:val="000000"/>
              </w:rPr>
              <w:t xml:space="preserve"> </w:t>
            </w:r>
            <w:r w:rsidR="00652D6A">
              <w:rPr>
                <w:color w:val="000000"/>
              </w:rPr>
              <w:t>records and</w:t>
            </w:r>
            <w:r>
              <w:rPr>
                <w:color w:val="000000"/>
              </w:rPr>
              <w:t xml:space="preserve"> </w:t>
            </w:r>
            <w:r w:rsidR="00652D6A">
              <w:rPr>
                <w:color w:val="000000"/>
              </w:rPr>
              <w:t>risks of denying access.</w:t>
            </w:r>
          </w:p>
          <w:p w14:paraId="7B200157" w14:textId="77777777" w:rsidR="00652D6A" w:rsidRDefault="00652D6A" w:rsidP="00652D6A">
            <w:pPr>
              <w:pStyle w:val="NormalWeb"/>
              <w:numPr>
                <w:ilvl w:val="0"/>
                <w:numId w:val="9"/>
              </w:numPr>
              <w:spacing w:before="0" w:beforeAutospacing="0" w:after="0" w:afterAutospacing="0"/>
              <w:textAlignment w:val="baseline"/>
              <w:rPr>
                <w:color w:val="000000"/>
              </w:rPr>
            </w:pPr>
            <w:r>
              <w:rPr>
                <w:color w:val="000000"/>
              </w:rPr>
              <w:t>Explore the special legal and ethical considerations when treating minors.</w:t>
            </w:r>
          </w:p>
          <w:p w14:paraId="4AECCC0E" w14:textId="77777777" w:rsidR="00652D6A" w:rsidRDefault="00652D6A" w:rsidP="00652D6A">
            <w:pPr>
              <w:pStyle w:val="NormalWeb"/>
              <w:numPr>
                <w:ilvl w:val="0"/>
                <w:numId w:val="9"/>
              </w:numPr>
              <w:spacing w:before="0" w:beforeAutospacing="0" w:after="0" w:afterAutospacing="0"/>
              <w:textAlignment w:val="baseline"/>
              <w:rPr>
                <w:color w:val="000000"/>
              </w:rPr>
            </w:pPr>
            <w:r>
              <w:rPr>
                <w:color w:val="000000"/>
              </w:rPr>
              <w:t>Explore the process of a Board investigation and disciplinary action and the things that may generate them.</w:t>
            </w:r>
          </w:p>
          <w:p w14:paraId="795CFFF0" w14:textId="7D4E0CD6" w:rsidR="00652D6A" w:rsidRDefault="00F01E95" w:rsidP="00652D6A">
            <w:pPr>
              <w:pStyle w:val="NormalWeb"/>
              <w:numPr>
                <w:ilvl w:val="0"/>
                <w:numId w:val="9"/>
              </w:numPr>
              <w:spacing w:before="0" w:beforeAutospacing="0" w:after="0" w:afterAutospacing="0"/>
              <w:textAlignment w:val="baseline"/>
              <w:rPr>
                <w:color w:val="000000"/>
              </w:rPr>
            </w:pPr>
            <w:r>
              <w:rPr>
                <w:color w:val="000000"/>
              </w:rPr>
              <w:t>P</w:t>
            </w:r>
            <w:r w:rsidR="00652D6A">
              <w:rPr>
                <w:color w:val="000000"/>
              </w:rPr>
              <w:t>ractices for maintaining appropriate boundaries with clients and collaterals.</w:t>
            </w:r>
          </w:p>
          <w:p w14:paraId="7FD385A2" w14:textId="1D27EB97" w:rsidR="00652D6A" w:rsidRDefault="00F01E95" w:rsidP="00652D6A">
            <w:pPr>
              <w:pStyle w:val="NormalWeb"/>
              <w:numPr>
                <w:ilvl w:val="0"/>
                <w:numId w:val="9"/>
              </w:numPr>
              <w:spacing w:before="0" w:beforeAutospacing="0" w:after="0" w:afterAutospacing="0"/>
              <w:textAlignment w:val="baseline"/>
              <w:rPr>
                <w:color w:val="000000"/>
              </w:rPr>
            </w:pPr>
            <w:r>
              <w:rPr>
                <w:color w:val="000000"/>
              </w:rPr>
              <w:t>How i</w:t>
            </w:r>
            <w:r w:rsidR="00652D6A">
              <w:rPr>
                <w:color w:val="000000"/>
              </w:rPr>
              <w:t>nformed consent and confidentiality requirements</w:t>
            </w:r>
            <w:r>
              <w:rPr>
                <w:color w:val="000000"/>
              </w:rPr>
              <w:t xml:space="preserve"> differ </w:t>
            </w:r>
            <w:r w:rsidR="00652D6A">
              <w:rPr>
                <w:color w:val="000000"/>
              </w:rPr>
              <w:t>between individual therapy and family therapy.</w:t>
            </w:r>
          </w:p>
          <w:p w14:paraId="70BA83F8" w14:textId="1C905DDD" w:rsidR="00652D6A" w:rsidRDefault="00652D6A" w:rsidP="00652D6A">
            <w:pPr>
              <w:pStyle w:val="NormalWeb"/>
              <w:numPr>
                <w:ilvl w:val="0"/>
                <w:numId w:val="9"/>
              </w:numPr>
              <w:spacing w:before="0" w:beforeAutospacing="0" w:after="0" w:afterAutospacing="0"/>
              <w:textAlignment w:val="baseline"/>
              <w:rPr>
                <w:color w:val="000000"/>
              </w:rPr>
            </w:pPr>
            <w:r>
              <w:rPr>
                <w:color w:val="000000"/>
              </w:rPr>
              <w:t>Explore the legal and ethical requirements for determining when and how to report suspected abuse</w:t>
            </w:r>
            <w:r w:rsidR="00F01E95">
              <w:rPr>
                <w:color w:val="000000"/>
              </w:rPr>
              <w:t>.</w:t>
            </w:r>
          </w:p>
          <w:p w14:paraId="3E65C57E" w14:textId="77777777" w:rsidR="00652D6A" w:rsidRDefault="00652D6A" w:rsidP="00652D6A">
            <w:pPr>
              <w:pStyle w:val="NormalWeb"/>
              <w:numPr>
                <w:ilvl w:val="0"/>
                <w:numId w:val="9"/>
              </w:numPr>
              <w:spacing w:before="0" w:beforeAutospacing="0" w:after="0" w:afterAutospacing="0"/>
              <w:textAlignment w:val="baseline"/>
              <w:rPr>
                <w:color w:val="000000"/>
              </w:rPr>
            </w:pPr>
            <w:r>
              <w:rPr>
                <w:color w:val="000000"/>
              </w:rPr>
              <w:t>Explore the legal and ethical requirements for compliance relating to the practice of behavioral health care during Covid. </w:t>
            </w:r>
          </w:p>
          <w:p w14:paraId="61564B1D" w14:textId="77777777" w:rsidR="00652D6A" w:rsidRDefault="00652D6A" w:rsidP="00652D6A">
            <w:pPr>
              <w:pStyle w:val="NormalWeb"/>
              <w:numPr>
                <w:ilvl w:val="0"/>
                <w:numId w:val="9"/>
              </w:numPr>
              <w:spacing w:before="0" w:beforeAutospacing="0" w:after="0" w:afterAutospacing="0"/>
              <w:textAlignment w:val="baseline"/>
              <w:rPr>
                <w:color w:val="000000"/>
              </w:rPr>
            </w:pPr>
            <w:r>
              <w:rPr>
                <w:color w:val="000000"/>
              </w:rPr>
              <w:t>Determine the legality of practicing across state lines</w:t>
            </w:r>
          </w:p>
          <w:p w14:paraId="41468CBC" w14:textId="202DBB3E" w:rsidR="00652D6A" w:rsidRDefault="00652D6A" w:rsidP="00F01E95">
            <w:pPr>
              <w:pStyle w:val="NormalWeb"/>
              <w:numPr>
                <w:ilvl w:val="0"/>
                <w:numId w:val="9"/>
              </w:numPr>
              <w:spacing w:before="0" w:beforeAutospacing="0" w:after="0" w:afterAutospacing="0"/>
              <w:textAlignment w:val="baseline"/>
              <w:rPr>
                <w:color w:val="000000"/>
              </w:rPr>
            </w:pPr>
            <w:r>
              <w:rPr>
                <w:color w:val="000000"/>
              </w:rPr>
              <w:t>How to ethically practice telehealth</w:t>
            </w:r>
          </w:p>
          <w:p w14:paraId="15750AF9" w14:textId="77777777" w:rsidR="007B65F2" w:rsidRPr="00F01E95" w:rsidRDefault="007B65F2" w:rsidP="007B65F2">
            <w:pPr>
              <w:pStyle w:val="NormalWeb"/>
              <w:spacing w:before="0" w:beforeAutospacing="0" w:after="0" w:afterAutospacing="0"/>
              <w:ind w:left="720"/>
              <w:textAlignment w:val="baseline"/>
              <w:rPr>
                <w:color w:val="000000"/>
              </w:rPr>
            </w:pPr>
          </w:p>
          <w:p w14:paraId="43404BF5" w14:textId="3A3843DB" w:rsidR="00652D6A" w:rsidRPr="000D4348" w:rsidRDefault="00652D6A" w:rsidP="00B13D31">
            <w:pPr>
              <w:pStyle w:val="Heading1"/>
            </w:pPr>
            <w:r>
              <w:t xml:space="preserve">When: </w:t>
            </w:r>
            <w:r w:rsidRPr="00B13D31">
              <w:rPr>
                <w:sz w:val="22"/>
                <w:szCs w:val="22"/>
              </w:rPr>
              <w:t>8:30am-4:30pm, with event registration beginning at 8:00am</w:t>
            </w:r>
          </w:p>
          <w:p w14:paraId="2351621C" w14:textId="1B900493" w:rsidR="00652D6A" w:rsidRPr="000D4348" w:rsidRDefault="00652D6A" w:rsidP="00B13D31">
            <w:pPr>
              <w:pStyle w:val="Heading1"/>
            </w:pPr>
            <w:r>
              <w:t xml:space="preserve">Location: </w:t>
            </w:r>
            <w:r w:rsidRPr="00B13D31">
              <w:rPr>
                <w:sz w:val="22"/>
                <w:szCs w:val="22"/>
              </w:rPr>
              <w:t xml:space="preserve">Phoenix Plaza Civic Center, 220 N. Main </w:t>
            </w:r>
            <w:proofErr w:type="spellStart"/>
            <w:proofErr w:type="gramStart"/>
            <w:r w:rsidRPr="00B13D31">
              <w:rPr>
                <w:sz w:val="22"/>
                <w:szCs w:val="22"/>
              </w:rPr>
              <w:t>St.,Phoenix</w:t>
            </w:r>
            <w:proofErr w:type="spellEnd"/>
            <w:proofErr w:type="gramEnd"/>
            <w:r w:rsidRPr="00B13D31">
              <w:rPr>
                <w:sz w:val="22"/>
                <w:szCs w:val="22"/>
              </w:rPr>
              <w:t>, OR 97535</w:t>
            </w:r>
          </w:p>
          <w:p w14:paraId="75FB70A0" w14:textId="18C14DCE" w:rsidR="00652D6A" w:rsidRPr="009D221F" w:rsidRDefault="00652D6A" w:rsidP="00B13D31">
            <w:pPr>
              <w:pStyle w:val="Heading1"/>
              <w:rPr>
                <w:sz w:val="22"/>
                <w:szCs w:val="22"/>
              </w:rPr>
            </w:pPr>
            <w:r>
              <w:t>Cost:</w:t>
            </w:r>
            <w:r w:rsidR="00B13D31">
              <w:t xml:space="preserve"> </w:t>
            </w:r>
            <w:r w:rsidRPr="00B13D31">
              <w:rPr>
                <w:sz w:val="22"/>
                <w:szCs w:val="22"/>
              </w:rPr>
              <w:t>MHREN Members $90</w:t>
            </w:r>
            <w:r w:rsidR="00B13D31" w:rsidRPr="00B13D31">
              <w:rPr>
                <w:sz w:val="22"/>
                <w:szCs w:val="22"/>
              </w:rPr>
              <w:t xml:space="preserve"> </w:t>
            </w:r>
            <w:r w:rsidR="009D221F">
              <w:rPr>
                <w:sz w:val="22"/>
                <w:szCs w:val="22"/>
              </w:rPr>
              <w:t>–</w:t>
            </w:r>
            <w:r w:rsidR="00B13D31" w:rsidRPr="00B13D31">
              <w:rPr>
                <w:sz w:val="22"/>
                <w:szCs w:val="22"/>
              </w:rPr>
              <w:t xml:space="preserve"> </w:t>
            </w:r>
            <w:r w:rsidRPr="00B13D31">
              <w:rPr>
                <w:sz w:val="22"/>
                <w:szCs w:val="22"/>
              </w:rPr>
              <w:t>Non</w:t>
            </w:r>
            <w:r w:rsidR="009D221F">
              <w:rPr>
                <w:sz w:val="22"/>
                <w:szCs w:val="22"/>
              </w:rPr>
              <w:t>-</w:t>
            </w:r>
            <w:r w:rsidRPr="00B13D31">
              <w:rPr>
                <w:sz w:val="22"/>
                <w:szCs w:val="22"/>
              </w:rPr>
              <w:t>Members $11</w:t>
            </w:r>
            <w:r w:rsidR="00B13D31" w:rsidRPr="00B13D31">
              <w:rPr>
                <w:sz w:val="22"/>
                <w:szCs w:val="22"/>
              </w:rPr>
              <w:t>0</w:t>
            </w:r>
            <w:r w:rsidR="009D221F">
              <w:rPr>
                <w:sz w:val="22"/>
                <w:szCs w:val="22"/>
              </w:rPr>
              <w:t xml:space="preserve">, </w:t>
            </w:r>
            <w:r w:rsidR="009D221F" w:rsidRPr="009D221F">
              <w:rPr>
                <w:sz w:val="22"/>
                <w:szCs w:val="22"/>
              </w:rPr>
              <w:t>$20 additional for late registration starting Saturday, February 5</w:t>
            </w:r>
            <w:r w:rsidR="009D221F" w:rsidRPr="009D221F">
              <w:rPr>
                <w:sz w:val="22"/>
                <w:szCs w:val="22"/>
                <w:vertAlign w:val="superscript"/>
              </w:rPr>
              <w:t>th</w:t>
            </w:r>
            <w:r w:rsidR="009D221F">
              <w:rPr>
                <w:sz w:val="22"/>
                <w:szCs w:val="22"/>
              </w:rPr>
              <w:t>.</w:t>
            </w:r>
          </w:p>
          <w:p w14:paraId="5BCA6C03" w14:textId="2EA41CFF" w:rsidR="00652D6A" w:rsidRDefault="00652D6A" w:rsidP="00AA412F">
            <w:pPr>
              <w:pStyle w:val="Heading1"/>
            </w:pPr>
            <w:r>
              <w:t>Payment: Mail or PayPal</w:t>
            </w:r>
          </w:p>
          <w:p w14:paraId="31B3F3B9" w14:textId="4BFE78CC" w:rsidR="00652D6A" w:rsidRDefault="00652D6A" w:rsidP="00652D6A">
            <w:pPr>
              <w:pStyle w:val="ListParagraph"/>
              <w:numPr>
                <w:ilvl w:val="0"/>
                <w:numId w:val="9"/>
              </w:numPr>
            </w:pPr>
            <w:r>
              <w:t>Checks Payable to MHREN, mailed to P.O. Box 1349 Talent, OR 97540</w:t>
            </w:r>
          </w:p>
          <w:p w14:paraId="1BF65EF5" w14:textId="30AE7A98" w:rsidR="00652D6A" w:rsidRDefault="003D619A" w:rsidP="00652D6A">
            <w:pPr>
              <w:pStyle w:val="ListParagraph"/>
              <w:numPr>
                <w:ilvl w:val="0"/>
                <w:numId w:val="9"/>
              </w:numPr>
            </w:pPr>
            <w:r>
              <w:rPr>
                <w:b/>
                <w:bCs/>
                <w:noProof/>
                <w:color w:val="000000"/>
                <w:sz w:val="28"/>
                <w:szCs w:val="28"/>
              </w:rPr>
              <mc:AlternateContent>
                <mc:Choice Requires="wps">
                  <w:drawing>
                    <wp:anchor distT="0" distB="0" distL="114300" distR="114300" simplePos="0" relativeHeight="251659264" behindDoc="0" locked="0" layoutInCell="1" allowOverlap="1" wp14:anchorId="066E7FE1" wp14:editId="3D3D9EBC">
                      <wp:simplePos x="0" y="0"/>
                      <wp:positionH relativeFrom="column">
                        <wp:posOffset>1124781</wp:posOffset>
                      </wp:positionH>
                      <wp:positionV relativeFrom="paragraph">
                        <wp:posOffset>248334</wp:posOffset>
                      </wp:positionV>
                      <wp:extent cx="5275385" cy="1368131"/>
                      <wp:effectExtent l="0" t="0" r="8255" b="16510"/>
                      <wp:wrapNone/>
                      <wp:docPr id="3" name="Text Box 3"/>
                      <wp:cNvGraphicFramePr/>
                      <a:graphic xmlns:a="http://schemas.openxmlformats.org/drawingml/2006/main">
                        <a:graphicData uri="http://schemas.microsoft.com/office/word/2010/wordprocessingShape">
                          <wps:wsp>
                            <wps:cNvSpPr txBox="1"/>
                            <wps:spPr>
                              <a:xfrm>
                                <a:off x="0" y="0"/>
                                <a:ext cx="5275385" cy="1368131"/>
                              </a:xfrm>
                              <a:prstGeom prst="rect">
                                <a:avLst/>
                              </a:prstGeom>
                              <a:solidFill>
                                <a:schemeClr val="lt1"/>
                              </a:solidFill>
                              <a:ln w="6350">
                                <a:solidFill>
                                  <a:prstClr val="black"/>
                                </a:solidFill>
                              </a:ln>
                            </wps:spPr>
                            <wps:txbx>
                              <w:txbxContent>
                                <w:p w14:paraId="103FB95C" w14:textId="77777777" w:rsidR="007B65F2" w:rsidRDefault="007B65F2" w:rsidP="007B65F2">
                                  <w:r w:rsidRPr="00353011">
                                    <w:rPr>
                                      <w:b/>
                                      <w:bCs/>
                                    </w:rPr>
                                    <w:t xml:space="preserve">Paul A. Cooney, J.D., </w:t>
                                  </w:r>
                                  <w:r w:rsidRPr="00353011">
                                    <w:t xml:space="preserve">is a healthcare attorney who has been in practice for 23+ years. Mr. Cooney is managing partner at Cooney, Cooney and Madigan, LLC where he specializes in healthcare litigation and represents a wide variety of healthcare professionals in all aspects of their practice. Mr. Cooney is general counsel for the Oregon Psychological Association. He represents mental health professionals in malpractice cases, licensing and discipline matters, as well as general business matters. He is licensed to practice in both Oregon and Washington and is a frequent speaker on legal issues and risk management. </w:t>
                                  </w:r>
                                </w:p>
                                <w:p w14:paraId="1792C12F" w14:textId="77777777" w:rsidR="007B65F2" w:rsidRDefault="007B6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E7FE1" id="_x0000_t202" coordsize="21600,21600" o:spt="202" path="m,l,21600r21600,l21600,xe">
                      <v:stroke joinstyle="miter"/>
                      <v:path gradientshapeok="t" o:connecttype="rect"/>
                    </v:shapetype>
                    <v:shape id="Text Box 3" o:spid="_x0000_s1026" type="#_x0000_t202" style="position:absolute;left:0;text-align:left;margin-left:88.55pt;margin-top:19.55pt;width:415.4pt;height:1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" fillcolor="white [3201]" strokeweight=".5pt">
                      <v:textbox>
                        <w:txbxContent>
                          <w:p w14:paraId="103FB95C" w14:textId="77777777" w:rsidR="007B65F2" w:rsidRDefault="007B65F2" w:rsidP="007B65F2">
                            <w:r w:rsidRPr="00353011">
                              <w:rPr>
                                <w:b/>
                                <w:bCs/>
                              </w:rPr>
                              <w:t xml:space="preserve">Paul A. Cooney, J.D., </w:t>
                            </w:r>
                            <w:r w:rsidRPr="00353011">
                              <w:t xml:space="preserve">is a healthcare attorney who has been in practice for 23+ years. Mr. Cooney is managing partner at Cooney, Cooney and Madigan, LLC where he specializes in healthcare litigation and represents a wide variety of healthcare professionals in all aspects of their practice. Mr. Cooney is general counsel for the Oregon Psychological Association. He represents mental health professionals in malpractice cases, licensing and discipline matters, as well as general business matters. He is licensed to practice in both Oregon and Washington and is a frequent speaker on legal issues and risk management. </w:t>
                            </w:r>
                          </w:p>
                          <w:p w14:paraId="1792C12F" w14:textId="77777777" w:rsidR="007B65F2" w:rsidRDefault="007B65F2"/>
                        </w:txbxContent>
                      </v:textbox>
                    </v:shape>
                  </w:pict>
                </mc:Fallback>
              </mc:AlternateContent>
            </w:r>
            <w:r w:rsidR="00652D6A">
              <w:t xml:space="preserve">Visit: </w:t>
            </w:r>
            <w:hyperlink r:id="rId7" w:history="1">
              <w:r w:rsidR="00652D6A" w:rsidRPr="00380DB3">
                <w:rPr>
                  <w:rStyle w:val="Hyperlink"/>
                </w:rPr>
                <w:t>www.MHREN.org</w:t>
              </w:r>
            </w:hyperlink>
            <w:r w:rsidR="00652D6A">
              <w:t xml:space="preserve"> to pay online</w:t>
            </w:r>
          </w:p>
          <w:p w14:paraId="215762D2" w14:textId="7B71C78F" w:rsidR="003D619A" w:rsidRDefault="003D619A" w:rsidP="003D619A">
            <w:r>
              <w:rPr>
                <w:b/>
                <w:bCs/>
                <w:color w:val="000000"/>
                <w:sz w:val="28"/>
                <w:szCs w:val="28"/>
                <w:bdr w:val="none" w:sz="0" w:space="0" w:color="auto" w:frame="1"/>
              </w:rPr>
              <w:fldChar w:fldCharType="begin"/>
            </w:r>
            <w:r>
              <w:rPr>
                <w:b/>
                <w:bCs/>
                <w:color w:val="000000"/>
                <w:sz w:val="28"/>
                <w:szCs w:val="28"/>
                <w:bdr w:val="none" w:sz="0" w:space="0" w:color="auto" w:frame="1"/>
              </w:rPr>
              <w:instrText xml:space="preserve"> INCLUDEPICTURE "https://lh4.googleusercontent.com/SdR6u4WApOxVyEsDbH8Wzdo8cOW7-QbtbHfyA-XX0rLUkst3MYoD8WRFXuGCCybkpqvLGjRMsEEG0QotzS0jp8-48oknV4uSDsgrYwCV1wp3LjqX2XmU8xjud1aRc5cfRUymcYYO" \* MERGEFORMATINET </w:instrText>
            </w:r>
            <w:r>
              <w:rPr>
                <w:b/>
                <w:bCs/>
                <w:color w:val="000000"/>
                <w:sz w:val="28"/>
                <w:szCs w:val="28"/>
                <w:bdr w:val="none" w:sz="0" w:space="0" w:color="auto" w:frame="1"/>
              </w:rPr>
              <w:fldChar w:fldCharType="separate"/>
            </w:r>
            <w:r>
              <w:rPr>
                <w:b/>
                <w:bCs/>
                <w:noProof/>
                <w:color w:val="000000"/>
                <w:sz w:val="28"/>
                <w:szCs w:val="28"/>
                <w:bdr w:val="none" w:sz="0" w:space="0" w:color="auto" w:frame="1"/>
              </w:rPr>
              <w:drawing>
                <wp:inline distT="0" distB="0" distL="0" distR="0" wp14:anchorId="5701A24C" wp14:editId="74BC266E">
                  <wp:extent cx="1022758" cy="124850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4375" cy="1274896"/>
                          </a:xfrm>
                          <a:prstGeom prst="rect">
                            <a:avLst/>
                          </a:prstGeom>
                          <a:noFill/>
                          <a:ln>
                            <a:noFill/>
                          </a:ln>
                        </pic:spPr>
                      </pic:pic>
                    </a:graphicData>
                  </a:graphic>
                </wp:inline>
              </w:drawing>
            </w:r>
            <w:r>
              <w:rPr>
                <w:b/>
                <w:bCs/>
                <w:color w:val="000000"/>
                <w:sz w:val="28"/>
                <w:szCs w:val="28"/>
                <w:bdr w:val="none" w:sz="0" w:space="0" w:color="auto" w:frame="1"/>
              </w:rPr>
              <w:fldChar w:fldCharType="end"/>
            </w:r>
          </w:p>
          <w:p w14:paraId="48657ECC" w14:textId="66A67C2B" w:rsidR="003D619A" w:rsidRPr="00660F36" w:rsidRDefault="003D619A" w:rsidP="003D619A"/>
        </w:tc>
      </w:tr>
    </w:tbl>
    <w:p w14:paraId="1AB7B038" w14:textId="38410AA9" w:rsidR="00F82E81" w:rsidRDefault="000711D4" w:rsidP="00F82E81">
      <w:r w:rsidRPr="000711D4">
        <w:rPr>
          <w:b/>
          <w:bCs/>
          <w:sz w:val="24"/>
          <w:szCs w:val="24"/>
          <w:u w:val="single"/>
        </w:rPr>
        <w:t>Covid-19 Policy: Proof of Vaccination Required, See Details Attached:</w:t>
      </w:r>
      <w:r>
        <w:t xml:space="preserve"> If you </w:t>
      </w:r>
      <w:r w:rsidR="00F82E81" w:rsidRPr="00684CCC">
        <w:t>have tested positive for COVID-19 or have been around someone that tested positive for COVID-19 in the 14 days prior to the event, please do not attend this event in-person. You may attend the conference remotely</w:t>
      </w:r>
      <w:r w:rsidR="00F82E81">
        <w:t>, via livestream, with details to follow.</w:t>
      </w:r>
    </w:p>
    <w:p w14:paraId="3242CA4A" w14:textId="1407E90D" w:rsidR="00064959" w:rsidRDefault="00064959" w:rsidP="00F82E81">
      <w:r>
        <w:t>The workshop will be livestreamed to participants who choose not to participate with the in-person format. A link</w:t>
      </w:r>
      <w:r w:rsidR="003D619A">
        <w:t xml:space="preserve"> </w:t>
      </w:r>
      <w:r>
        <w:t>will be provided upon registration confirmation.</w:t>
      </w:r>
    </w:p>
    <w:p w14:paraId="0E845A43" w14:textId="77777777" w:rsidR="005B1F23" w:rsidRPr="00684CCC" w:rsidRDefault="005B1F23" w:rsidP="00F82E81">
      <w:pPr>
        <w:rPr>
          <w:b/>
          <w:bCs/>
        </w:rPr>
      </w:pPr>
    </w:p>
    <w:p w14:paraId="6F36801D" w14:textId="3A27D938" w:rsidR="00652D6A" w:rsidRDefault="00652D6A" w:rsidP="00353011">
      <w:pPr>
        <w:rPr>
          <w:b/>
          <w:bCs/>
          <w:color w:val="000000"/>
          <w:sz w:val="28"/>
          <w:szCs w:val="28"/>
          <w:bdr w:val="none" w:sz="0" w:space="0" w:color="auto" w:frame="1"/>
        </w:rPr>
      </w:pPr>
    </w:p>
    <w:p w14:paraId="25C5101D" w14:textId="77777777" w:rsidR="005B1F23" w:rsidRDefault="005B1F23" w:rsidP="00353011">
      <w:pPr>
        <w:rPr>
          <w:b/>
          <w:bCs/>
          <w:color w:val="000000"/>
          <w:sz w:val="28"/>
          <w:szCs w:val="28"/>
          <w:bdr w:val="none" w:sz="0" w:space="0" w:color="auto" w:frame="1"/>
        </w:rPr>
      </w:pPr>
    </w:p>
    <w:p w14:paraId="4FE518E5" w14:textId="77777777" w:rsidR="003D619A" w:rsidRDefault="003D619A" w:rsidP="00353011">
      <w:pPr>
        <w:rPr>
          <w:b/>
          <w:bCs/>
        </w:rPr>
      </w:pPr>
    </w:p>
    <w:p w14:paraId="44CDD1AD" w14:textId="77777777" w:rsidR="003D619A" w:rsidRDefault="003D619A" w:rsidP="00353011">
      <w:pPr>
        <w:rPr>
          <w:b/>
          <w:bCs/>
        </w:rPr>
      </w:pPr>
    </w:p>
    <w:p w14:paraId="22956C74" w14:textId="77777777" w:rsidR="003D619A" w:rsidRDefault="003D619A" w:rsidP="00353011">
      <w:pPr>
        <w:rPr>
          <w:b/>
          <w:bCs/>
        </w:rPr>
      </w:pPr>
    </w:p>
    <w:p w14:paraId="7D5CB118" w14:textId="77777777" w:rsidR="003D619A" w:rsidRDefault="003D619A" w:rsidP="00353011">
      <w:pPr>
        <w:rPr>
          <w:b/>
          <w:bCs/>
        </w:rPr>
      </w:pPr>
    </w:p>
    <w:p w14:paraId="52412039" w14:textId="77777777" w:rsidR="003D619A" w:rsidRDefault="003D619A" w:rsidP="00353011">
      <w:pPr>
        <w:rPr>
          <w:b/>
          <w:bCs/>
        </w:rPr>
      </w:pPr>
    </w:p>
    <w:p w14:paraId="283F2382" w14:textId="77777777" w:rsidR="003D619A" w:rsidRDefault="003D619A" w:rsidP="00353011">
      <w:pPr>
        <w:rPr>
          <w:b/>
          <w:bCs/>
        </w:rPr>
      </w:pPr>
    </w:p>
    <w:p w14:paraId="12B97DAD" w14:textId="77777777" w:rsidR="003D619A" w:rsidRDefault="003D619A" w:rsidP="00353011">
      <w:pPr>
        <w:rPr>
          <w:b/>
          <w:bCs/>
        </w:rPr>
      </w:pPr>
    </w:p>
    <w:p w14:paraId="1A54F7C5" w14:textId="77777777" w:rsidR="003D619A" w:rsidRDefault="003D619A" w:rsidP="00353011">
      <w:pPr>
        <w:rPr>
          <w:b/>
          <w:bCs/>
        </w:rPr>
      </w:pPr>
    </w:p>
    <w:p w14:paraId="5B66F0A6" w14:textId="7116FF81" w:rsidR="00353011" w:rsidRPr="00353011" w:rsidRDefault="00353011" w:rsidP="00353011">
      <w:pPr>
        <w:rPr>
          <w:rFonts w:ascii="Times New Roman" w:eastAsia="Times New Roman" w:hAnsi="Times New Roman" w:cs="Times New Roman"/>
        </w:rPr>
      </w:pPr>
      <w:r>
        <w:rPr>
          <w:b/>
          <w:bCs/>
        </w:rPr>
        <w:t xml:space="preserve">Testimonials: </w:t>
      </w:r>
      <w:r w:rsidRPr="008A5C2A">
        <w:rPr>
          <w:i/>
          <w:iCs/>
        </w:rPr>
        <w:t>"I have attended training provided by Paul and found him to be very approachable, knowledgeable, and extremely helpful. His thorough knowledge of the Oregon statutes was clearly presented. His long experience representing Oregon behavioral health professionals and his genuine appreciation of the work we do make his presentation both meaningful and relevant."</w:t>
      </w:r>
      <w:r>
        <w:rPr>
          <w:i/>
          <w:iCs/>
        </w:rPr>
        <w:t xml:space="preserve"> - </w:t>
      </w:r>
      <w:r w:rsidRPr="008A5C2A">
        <w:rPr>
          <w:rFonts w:ascii="Times New Roman" w:eastAsia="Times New Roman" w:hAnsi="Times New Roman" w:cs="Times New Roman"/>
          <w:b/>
          <w:bCs/>
          <w:i/>
          <w:iCs/>
        </w:rPr>
        <w:t>Martha Hutchison LCSW</w:t>
      </w:r>
    </w:p>
    <w:p w14:paraId="40DF51CC" w14:textId="09B9436A" w:rsidR="005D6F4D" w:rsidRPr="00353011" w:rsidRDefault="00353011" w:rsidP="005D6F4D">
      <w:pPr>
        <w:rPr>
          <w:i/>
          <w:iCs/>
        </w:rPr>
      </w:pPr>
      <w:r w:rsidRPr="00353011">
        <w:rPr>
          <w:i/>
          <w:iCs/>
        </w:rPr>
        <w:t xml:space="preserve">"Paul has given workshops before for Rogue Valley mental health professionals.  Each time he presents, he provides professionals with crucial and valuable information on the ethics and rules guiding our work with clients.  Unlike many other ethics presentations available, Paul's workshops are specific to Oregon's rules and regulations.  He is an invaluable resource."  - </w:t>
      </w:r>
      <w:r w:rsidRPr="00353011">
        <w:rPr>
          <w:b/>
          <w:bCs/>
          <w:i/>
          <w:iCs/>
        </w:rPr>
        <w:t xml:space="preserve">Sharon </w:t>
      </w:r>
      <w:proofErr w:type="spellStart"/>
      <w:r w:rsidRPr="00353011">
        <w:rPr>
          <w:b/>
          <w:bCs/>
          <w:i/>
          <w:iCs/>
        </w:rPr>
        <w:t>Bolles</w:t>
      </w:r>
      <w:proofErr w:type="spellEnd"/>
      <w:r w:rsidRPr="00353011">
        <w:rPr>
          <w:b/>
          <w:bCs/>
          <w:i/>
          <w:iCs/>
        </w:rPr>
        <w:t>, LPC</w:t>
      </w:r>
    </w:p>
    <w:tbl>
      <w:tblPr>
        <w:tblW w:w="5000" w:type="pct"/>
        <w:tblCellMar>
          <w:left w:w="0" w:type="dxa"/>
          <w:right w:w="0" w:type="dxa"/>
        </w:tblCellMar>
        <w:tblLook w:val="04A0" w:firstRow="1" w:lastRow="0" w:firstColumn="1" w:lastColumn="0" w:noHBand="0" w:noVBand="1"/>
        <w:tblDescription w:val="Contact Info"/>
      </w:tblPr>
      <w:tblGrid>
        <w:gridCol w:w="5760"/>
        <w:gridCol w:w="6"/>
        <w:gridCol w:w="3594"/>
      </w:tblGrid>
      <w:tr w:rsidR="00353011" w14:paraId="49D5E4F7" w14:textId="77777777" w:rsidTr="008F0907">
        <w:tc>
          <w:tcPr>
            <w:tcW w:w="900" w:type="pct"/>
            <w:vAlign w:val="center"/>
          </w:tcPr>
          <w:p w14:paraId="5C59439F" w14:textId="65CC760B" w:rsidR="00684CCC" w:rsidRDefault="00353011" w:rsidP="00684CCC">
            <w:r>
              <w:rPr>
                <w:color w:val="000000"/>
                <w:bdr w:val="none" w:sz="0" w:space="0" w:color="auto" w:frame="1"/>
              </w:rPr>
              <w:fldChar w:fldCharType="begin"/>
            </w:r>
            <w:r>
              <w:rPr>
                <w:color w:val="000000"/>
                <w:bdr w:val="none" w:sz="0" w:space="0" w:color="auto" w:frame="1"/>
              </w:rPr>
              <w:instrText xml:space="preserve"> INCLUDEPICTURE "https://lh4.googleusercontent.com/KDXN6aHkJEEYgU7LBdPg9QrT1Q4hR4TvNP3EWbhgiQBCXrc6r3YdXdYeUvQ4BNTH9AADU_1fr1K9_o3cI52xlfaoWbP596BtKXFLDuQ4oMELs-urOzNLpt0tqKQAkMEKsOsB9o5R"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6FD962A1" wp14:editId="66041C43">
                  <wp:extent cx="3657600" cy="1150576"/>
                  <wp:effectExtent l="0" t="0" r="0" b="5715"/>
                  <wp:docPr id="4" name="Picture 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imelin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2659" cy="1233956"/>
                          </a:xfrm>
                          <a:prstGeom prst="rect">
                            <a:avLst/>
                          </a:prstGeom>
                          <a:noFill/>
                          <a:ln>
                            <a:noFill/>
                          </a:ln>
                        </pic:spPr>
                      </pic:pic>
                    </a:graphicData>
                  </a:graphic>
                </wp:inline>
              </w:drawing>
            </w:r>
            <w:r>
              <w:rPr>
                <w:color w:val="000000"/>
                <w:bdr w:val="none" w:sz="0" w:space="0" w:color="auto" w:frame="1"/>
              </w:rPr>
              <w:fldChar w:fldCharType="end"/>
            </w:r>
          </w:p>
          <w:p w14:paraId="5251D68D" w14:textId="5C453343" w:rsidR="005D6F4D" w:rsidRDefault="005D6F4D" w:rsidP="008F0907">
            <w:pPr>
              <w:pStyle w:val="NoSpacing"/>
            </w:pPr>
          </w:p>
        </w:tc>
        <w:tc>
          <w:tcPr>
            <w:tcW w:w="100" w:type="pct"/>
          </w:tcPr>
          <w:p w14:paraId="28A0B817" w14:textId="77777777" w:rsidR="005D6F4D" w:rsidRDefault="005D6F4D" w:rsidP="008F0907"/>
        </w:tc>
        <w:tc>
          <w:tcPr>
            <w:tcW w:w="4000" w:type="pct"/>
            <w:vAlign w:val="center"/>
          </w:tcPr>
          <w:p w14:paraId="38C30E2B" w14:textId="4C41DF1A" w:rsidR="005D6F4D" w:rsidRDefault="00F01E95" w:rsidP="008F0907">
            <w:pPr>
              <w:pStyle w:val="Company"/>
            </w:pPr>
            <w:r>
              <w:t>Mental Health resource and Education network</w:t>
            </w:r>
          </w:p>
          <w:p w14:paraId="2E0349DC" w14:textId="32A14B58" w:rsidR="005D6F4D" w:rsidRDefault="00F01E95" w:rsidP="008F0907">
            <w:pPr>
              <w:pStyle w:val="Footer"/>
            </w:pPr>
            <w:r>
              <w:t>P.O. Box 1349 Talent, OR 97540</w:t>
            </w:r>
          </w:p>
          <w:p w14:paraId="07040780" w14:textId="6216CFC6" w:rsidR="005D6F4D" w:rsidRDefault="00F01E95" w:rsidP="008F0907">
            <w:pPr>
              <w:pStyle w:val="Footer"/>
            </w:pPr>
            <w:r>
              <w:t xml:space="preserve">Email: </w:t>
            </w:r>
            <w:r w:rsidR="007B65F2">
              <w:t>MHRENboard@gmail.com</w:t>
            </w:r>
          </w:p>
          <w:p w14:paraId="4F354647" w14:textId="3A4E62DB" w:rsidR="00F01E95" w:rsidRDefault="00F01E95" w:rsidP="008F0907">
            <w:pPr>
              <w:pStyle w:val="Footer"/>
            </w:pPr>
            <w:r>
              <w:t>www.MHREN.org</w:t>
            </w:r>
          </w:p>
        </w:tc>
      </w:tr>
    </w:tbl>
    <w:p w14:paraId="2DBDA309" w14:textId="165E322E" w:rsidR="005D6F4D" w:rsidRDefault="005D6F4D" w:rsidP="005D6F4D">
      <w:pPr>
        <w:pStyle w:val="Address"/>
        <w:rPr>
          <w:sz w:val="16"/>
          <w:szCs w:val="16"/>
        </w:rPr>
      </w:pPr>
    </w:p>
    <w:p w14:paraId="36B7BB4B" w14:textId="41990902" w:rsidR="00CF3E73" w:rsidRDefault="00CF3E73" w:rsidP="005D6F4D">
      <w:pPr>
        <w:pStyle w:val="Address"/>
        <w:rPr>
          <w:sz w:val="16"/>
          <w:szCs w:val="16"/>
        </w:rPr>
      </w:pPr>
    </w:p>
    <w:p w14:paraId="26FB669F" w14:textId="77777777" w:rsidR="00CF3E73" w:rsidRPr="005D6F4D" w:rsidRDefault="00CF3E73" w:rsidP="005D6F4D">
      <w:pPr>
        <w:pStyle w:val="Address"/>
        <w:rPr>
          <w:sz w:val="16"/>
          <w:szCs w:val="16"/>
        </w:rPr>
      </w:pPr>
    </w:p>
    <w:sectPr w:rsidR="00CF3E73" w:rsidRPr="005D6F4D" w:rsidSect="00AA412F">
      <w:pgSz w:w="12240" w:h="15840" w:code="1"/>
      <w:pgMar w:top="1440" w:right="1440" w:bottom="1440" w:left="1440"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C7FD" w14:textId="77777777" w:rsidR="00D6377F" w:rsidRDefault="00D6377F">
      <w:pPr>
        <w:spacing w:after="0" w:line="240" w:lineRule="auto"/>
      </w:pPr>
      <w:r>
        <w:separator/>
      </w:r>
    </w:p>
  </w:endnote>
  <w:endnote w:type="continuationSeparator" w:id="0">
    <w:p w14:paraId="44829372" w14:textId="77777777" w:rsidR="00D6377F" w:rsidRDefault="00D6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66C61" w14:textId="77777777" w:rsidR="00D6377F" w:rsidRDefault="00D6377F">
      <w:pPr>
        <w:spacing w:after="0" w:line="240" w:lineRule="auto"/>
      </w:pPr>
      <w:r>
        <w:separator/>
      </w:r>
    </w:p>
  </w:footnote>
  <w:footnote w:type="continuationSeparator" w:id="0">
    <w:p w14:paraId="4846DD82" w14:textId="77777777" w:rsidR="00D6377F" w:rsidRDefault="00D63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961B0C"/>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0A4827D9"/>
    <w:multiLevelType w:val="hybridMultilevel"/>
    <w:tmpl w:val="DDF0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53906"/>
    <w:multiLevelType w:val="multilevel"/>
    <w:tmpl w:val="B49AE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90B1A"/>
    <w:multiLevelType w:val="hybridMultilevel"/>
    <w:tmpl w:val="B854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65049"/>
    <w:multiLevelType w:val="hybridMultilevel"/>
    <w:tmpl w:val="98C2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27523"/>
    <w:multiLevelType w:val="hybridMultilevel"/>
    <w:tmpl w:val="18E6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82ABA"/>
    <w:multiLevelType w:val="hybridMultilevel"/>
    <w:tmpl w:val="9ED6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5"/>
  </w:num>
  <w:num w:numId="6">
    <w:abstractNumId w:val="3"/>
  </w:num>
  <w:num w:numId="7">
    <w:abstractNumId w:val="4"/>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7D"/>
    <w:rsid w:val="00064959"/>
    <w:rsid w:val="000711D4"/>
    <w:rsid w:val="000D4348"/>
    <w:rsid w:val="000F2BD4"/>
    <w:rsid w:val="00160A2E"/>
    <w:rsid w:val="001A3736"/>
    <w:rsid w:val="00353011"/>
    <w:rsid w:val="003D619A"/>
    <w:rsid w:val="00496524"/>
    <w:rsid w:val="005B1F23"/>
    <w:rsid w:val="005D6F4D"/>
    <w:rsid w:val="00652D6A"/>
    <w:rsid w:val="00660F36"/>
    <w:rsid w:val="00684CCC"/>
    <w:rsid w:val="007B65F2"/>
    <w:rsid w:val="008B207D"/>
    <w:rsid w:val="00985C14"/>
    <w:rsid w:val="009D221F"/>
    <w:rsid w:val="00AA412F"/>
    <w:rsid w:val="00B13D31"/>
    <w:rsid w:val="00CF3E73"/>
    <w:rsid w:val="00D6377F"/>
    <w:rsid w:val="00D66F67"/>
    <w:rsid w:val="00E06AEB"/>
    <w:rsid w:val="00E94F35"/>
    <w:rsid w:val="00E97144"/>
    <w:rsid w:val="00EE5E93"/>
    <w:rsid w:val="00F01E95"/>
    <w:rsid w:val="00F8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4081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027E6F" w:themeColor="accent1" w:themeShade="BF"/>
      <w:spacing w:val="-10"/>
      <w:kern w:val="28"/>
      <w:sz w:val="10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352F25" w:themeColor="text2"/>
      <w:sz w:val="32"/>
    </w:rPr>
  </w:style>
  <w:style w:type="paragraph" w:styleId="ListBullet">
    <w:name w:val="List Bullet"/>
    <w:basedOn w:val="Normal"/>
    <w:uiPriority w:val="1"/>
    <w:unhideWhenUsed/>
    <w:qFormat/>
    <w:pPr>
      <w:numPr>
        <w:numId w:val="1"/>
      </w:numPr>
    </w:pPr>
  </w:style>
  <w:style w:type="paragraph" w:styleId="Caption">
    <w:name w:val="caption"/>
    <w:basedOn w:val="Normal"/>
    <w:next w:val="Normal"/>
    <w:uiPriority w:val="2"/>
    <w:unhideWhenUsed/>
    <w:qFormat/>
    <w:pPr>
      <w:spacing w:after="0" w:line="240" w:lineRule="auto"/>
    </w:pPr>
    <w:rPr>
      <w:i/>
      <w:iCs/>
      <w:sz w:val="16"/>
    </w:rPr>
  </w:style>
  <w:style w:type="character" w:styleId="Strong">
    <w:name w:val="Strong"/>
    <w:basedOn w:val="DefaultParagraphFont"/>
    <w:uiPriority w:val="2"/>
    <w:qFormat/>
    <w:rPr>
      <w:b/>
      <w:bCs/>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4"/>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4"/>
    <w:rPr>
      <w:sz w:val="17"/>
    </w:rPr>
  </w:style>
  <w:style w:type="paragraph" w:customStyle="1" w:styleId="Company">
    <w:name w:val="Company"/>
    <w:basedOn w:val="Normal"/>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styleId="NoSpacing">
    <w:name w:val="No Spacing"/>
    <w:uiPriority w:val="36"/>
    <w:unhideWhenUsed/>
    <w:qFormat/>
    <w:pPr>
      <w:spacing w:after="0" w:line="240" w:lineRule="auto"/>
    </w:pPr>
  </w:style>
  <w:style w:type="paragraph" w:styleId="Date">
    <w:name w:val="Date"/>
    <w:basedOn w:val="Normal"/>
    <w:next w:val="Normal"/>
    <w:link w:val="DateChar"/>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DateChar">
    <w:name w:val="Date Char"/>
    <w:basedOn w:val="DefaultParagraphFont"/>
    <w:link w:val="Date"/>
    <w:uiPriority w:val="3"/>
    <w:rPr>
      <w:rFonts w:asciiTheme="majorHAnsi" w:eastAsiaTheme="majorEastAsia" w:hAnsiTheme="majorHAnsi" w:cstheme="majorBidi"/>
      <w:color w:val="027E6F" w:themeColor="accent1" w:themeShade="BF"/>
      <w:sz w:val="52"/>
    </w:rPr>
  </w:style>
  <w:style w:type="paragraph" w:customStyle="1" w:styleId="Address">
    <w:name w:val="Address"/>
    <w:basedOn w:val="Normal"/>
    <w:uiPriority w:val="4"/>
    <w:qFormat/>
    <w:pPr>
      <w:spacing w:after="0" w:line="240" w:lineRule="auto"/>
    </w:pPr>
    <w:rPr>
      <w:sz w:val="40"/>
    </w:rPr>
  </w:style>
  <w:style w:type="paragraph" w:styleId="ListParagraph">
    <w:name w:val="List Paragraph"/>
    <w:basedOn w:val="Normal"/>
    <w:uiPriority w:val="34"/>
    <w:unhideWhenUsed/>
    <w:qFormat/>
    <w:rsid w:val="00985C14"/>
    <w:pPr>
      <w:ind w:left="720"/>
      <w:contextualSpacing/>
    </w:pPr>
  </w:style>
  <w:style w:type="character" w:styleId="Hyperlink">
    <w:name w:val="Hyperlink"/>
    <w:basedOn w:val="DefaultParagraphFont"/>
    <w:uiPriority w:val="99"/>
    <w:unhideWhenUsed/>
    <w:rsid w:val="00684CCC"/>
    <w:rPr>
      <w:color w:val="4D4436" w:themeColor="hyperlink"/>
      <w:u w:val="single"/>
    </w:rPr>
  </w:style>
  <w:style w:type="character" w:styleId="UnresolvedMention">
    <w:name w:val="Unresolved Mention"/>
    <w:basedOn w:val="DefaultParagraphFont"/>
    <w:uiPriority w:val="99"/>
    <w:semiHidden/>
    <w:unhideWhenUsed/>
    <w:rsid w:val="00684CCC"/>
    <w:rPr>
      <w:color w:val="605E5C"/>
      <w:shd w:val="clear" w:color="auto" w:fill="E1DFDD"/>
    </w:rPr>
  </w:style>
  <w:style w:type="paragraph" w:styleId="NormalWeb">
    <w:name w:val="Normal (Web)"/>
    <w:basedOn w:val="Normal"/>
    <w:uiPriority w:val="99"/>
    <w:unhideWhenUsed/>
    <w:rsid w:val="00CF3E73"/>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FollowedHyperlink">
    <w:name w:val="FollowedHyperlink"/>
    <w:basedOn w:val="DefaultParagraphFont"/>
    <w:uiPriority w:val="99"/>
    <w:semiHidden/>
    <w:unhideWhenUsed/>
    <w:rsid w:val="00F01E95"/>
    <w:rPr>
      <w:color w:val="027E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8703">
      <w:bodyDiv w:val="1"/>
      <w:marLeft w:val="0"/>
      <w:marRight w:val="0"/>
      <w:marTop w:val="0"/>
      <w:marBottom w:val="0"/>
      <w:divBdr>
        <w:top w:val="none" w:sz="0" w:space="0" w:color="auto"/>
        <w:left w:val="none" w:sz="0" w:space="0" w:color="auto"/>
        <w:bottom w:val="none" w:sz="0" w:space="0" w:color="auto"/>
        <w:right w:val="none" w:sz="0" w:space="0" w:color="auto"/>
      </w:divBdr>
    </w:div>
    <w:div w:id="336739267">
      <w:bodyDiv w:val="1"/>
      <w:marLeft w:val="0"/>
      <w:marRight w:val="0"/>
      <w:marTop w:val="0"/>
      <w:marBottom w:val="0"/>
      <w:divBdr>
        <w:top w:val="none" w:sz="0" w:space="0" w:color="auto"/>
        <w:left w:val="none" w:sz="0" w:space="0" w:color="auto"/>
        <w:bottom w:val="none" w:sz="0" w:space="0" w:color="auto"/>
        <w:right w:val="none" w:sz="0" w:space="0" w:color="auto"/>
      </w:divBdr>
    </w:div>
    <w:div w:id="1033116899">
      <w:bodyDiv w:val="1"/>
      <w:marLeft w:val="0"/>
      <w:marRight w:val="0"/>
      <w:marTop w:val="0"/>
      <w:marBottom w:val="0"/>
      <w:divBdr>
        <w:top w:val="none" w:sz="0" w:space="0" w:color="auto"/>
        <w:left w:val="none" w:sz="0" w:space="0" w:color="auto"/>
        <w:bottom w:val="none" w:sz="0" w:space="0" w:color="auto"/>
        <w:right w:val="none" w:sz="0" w:space="0" w:color="auto"/>
      </w:divBdr>
    </w:div>
    <w:div w:id="1034117124">
      <w:bodyDiv w:val="1"/>
      <w:marLeft w:val="0"/>
      <w:marRight w:val="0"/>
      <w:marTop w:val="0"/>
      <w:marBottom w:val="0"/>
      <w:divBdr>
        <w:top w:val="none" w:sz="0" w:space="0" w:color="auto"/>
        <w:left w:val="none" w:sz="0" w:space="0" w:color="auto"/>
        <w:bottom w:val="none" w:sz="0" w:space="0" w:color="auto"/>
        <w:right w:val="none" w:sz="0" w:space="0" w:color="auto"/>
      </w:divBdr>
    </w:div>
    <w:div w:id="1171338902">
      <w:bodyDiv w:val="1"/>
      <w:marLeft w:val="0"/>
      <w:marRight w:val="0"/>
      <w:marTop w:val="0"/>
      <w:marBottom w:val="0"/>
      <w:divBdr>
        <w:top w:val="none" w:sz="0" w:space="0" w:color="auto"/>
        <w:left w:val="none" w:sz="0" w:space="0" w:color="auto"/>
        <w:bottom w:val="none" w:sz="0" w:space="0" w:color="auto"/>
        <w:right w:val="none" w:sz="0" w:space="0" w:color="auto"/>
      </w:divBdr>
    </w:div>
    <w:div w:id="1245069666">
      <w:bodyDiv w:val="1"/>
      <w:marLeft w:val="0"/>
      <w:marRight w:val="0"/>
      <w:marTop w:val="0"/>
      <w:marBottom w:val="0"/>
      <w:divBdr>
        <w:top w:val="none" w:sz="0" w:space="0" w:color="auto"/>
        <w:left w:val="none" w:sz="0" w:space="0" w:color="auto"/>
        <w:bottom w:val="none" w:sz="0" w:space="0" w:color="auto"/>
        <w:right w:val="none" w:sz="0" w:space="0" w:color="auto"/>
      </w:divBdr>
    </w:div>
    <w:div w:id="1526989540">
      <w:bodyDiv w:val="1"/>
      <w:marLeft w:val="0"/>
      <w:marRight w:val="0"/>
      <w:marTop w:val="0"/>
      <w:marBottom w:val="0"/>
      <w:divBdr>
        <w:top w:val="none" w:sz="0" w:space="0" w:color="auto"/>
        <w:left w:val="none" w:sz="0" w:space="0" w:color="auto"/>
        <w:bottom w:val="none" w:sz="0" w:space="0" w:color="auto"/>
        <w:right w:val="none" w:sz="0" w:space="0" w:color="auto"/>
      </w:divBdr>
    </w:div>
    <w:div w:id="2018073975">
      <w:bodyDiv w:val="1"/>
      <w:marLeft w:val="0"/>
      <w:marRight w:val="0"/>
      <w:marTop w:val="0"/>
      <w:marBottom w:val="0"/>
      <w:divBdr>
        <w:top w:val="none" w:sz="0" w:space="0" w:color="auto"/>
        <w:left w:val="none" w:sz="0" w:space="0" w:color="auto"/>
        <w:bottom w:val="none" w:sz="0" w:space="0" w:color="auto"/>
        <w:right w:val="none" w:sz="0" w:space="0" w:color="auto"/>
      </w:divBdr>
    </w:div>
    <w:div w:id="206656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H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en/Library/Containers/com.microsoft.Word/Data/Library/Application%20Support/Microsoft/Office/16.0/DTS/Search/%7b895547C1-8C59-EA47-A8E8-99C302AFC3BD%7dtf02911900_win32.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flyer.dotx</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2022-01-16T19:48:00Z</dcterms:created>
  <dcterms:modified xsi:type="dcterms:W3CDTF">2022-01-17T18:50:00Z</dcterms:modified>
</cp:coreProperties>
</file>